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IV/170102-02/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landheim Stern, Sanierung Wasserschaden: Los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Fußbodenaufbau durch Neuverlegung von schwimmendem Estrich inkl. Bauwerksabdich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